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2DA3" w:rsidRPr="005C2DA3" w:rsidRDefault="005C2DA3" w:rsidP="005C2DA3">
      <w:pPr>
        <w:jc w:val="center"/>
        <w:rPr>
          <w:rFonts w:ascii="Times New Roman" w:hAnsi="Times New Roman" w:cs="Times New Roman"/>
          <w:b/>
          <w:bCs/>
          <w:color w:val="000000"/>
          <w:sz w:val="40"/>
          <w:szCs w:val="40"/>
        </w:rPr>
      </w:pPr>
      <w:r w:rsidRPr="005C2DA3">
        <w:rPr>
          <w:rFonts w:ascii="Times New Roman" w:hAnsi="Times New Roman" w:cs="Times New Roman"/>
          <w:b/>
          <w:bCs/>
          <w:color w:val="000000"/>
          <w:sz w:val="40"/>
          <w:szCs w:val="40"/>
        </w:rPr>
        <w:t>BÀI THU HOẠCH</w:t>
      </w:r>
    </w:p>
    <w:tbl>
      <w:tblPr>
        <w:tblW w:w="5048" w:type="pct"/>
        <w:tblInd w:w="-90" w:type="dxa"/>
        <w:shd w:val="clear" w:color="auto" w:fill="FFFFFF"/>
        <w:tblCellMar>
          <w:top w:w="15" w:type="dxa"/>
          <w:left w:w="15" w:type="dxa"/>
          <w:bottom w:w="15" w:type="dxa"/>
          <w:right w:w="15" w:type="dxa"/>
        </w:tblCellMar>
        <w:tblLook w:val="04A0" w:firstRow="1" w:lastRow="0" w:firstColumn="1" w:lastColumn="0" w:noHBand="0" w:noVBand="1"/>
      </w:tblPr>
      <w:tblGrid>
        <w:gridCol w:w="9450"/>
      </w:tblGrid>
      <w:tr w:rsidR="005C2DA3" w:rsidRPr="005C2DA3" w:rsidTr="00E5197B">
        <w:tc>
          <w:tcPr>
            <w:tcW w:w="5000" w:type="pct"/>
            <w:shd w:val="clear" w:color="auto" w:fill="FFFFFF"/>
            <w:tcMar>
              <w:top w:w="0" w:type="dxa"/>
              <w:left w:w="0" w:type="dxa"/>
              <w:bottom w:w="0" w:type="dxa"/>
              <w:right w:w="0" w:type="dxa"/>
            </w:tcMar>
            <w:vAlign w:val="center"/>
            <w:hideMark/>
          </w:tcPr>
          <w:p w:rsidR="00E5197B" w:rsidRDefault="005C2DA3" w:rsidP="005C2DA3">
            <w:pPr>
              <w:spacing w:after="150" w:line="480" w:lineRule="atLeast"/>
              <w:jc w:val="both"/>
              <w:rPr>
                <w:rFonts w:ascii="Times New Roman" w:hAnsi="Times New Roman" w:cs="Times New Roman"/>
                <w:color w:val="000000"/>
                <w:sz w:val="28"/>
                <w:szCs w:val="28"/>
              </w:rPr>
            </w:pPr>
            <w:r w:rsidRPr="005C2DA3">
              <w:rPr>
                <w:rFonts w:ascii="Times New Roman" w:hAnsi="Times New Roman" w:cs="Times New Roman"/>
                <w:b/>
                <w:bCs/>
                <w:color w:val="000000"/>
                <w:sz w:val="28"/>
                <w:szCs w:val="28"/>
              </w:rPr>
              <w:t>“Từ định hướng phát triển giáo dục và đào tạo đến năm 2020 trong</w:t>
            </w:r>
            <w:r w:rsidRPr="005C2DA3">
              <w:rPr>
                <w:rStyle w:val="apple-converted-space"/>
                <w:rFonts w:ascii="Times New Roman" w:hAnsi="Times New Roman" w:cs="Times New Roman"/>
                <w:b/>
                <w:bCs/>
                <w:color w:val="000000"/>
                <w:sz w:val="28"/>
                <w:szCs w:val="28"/>
              </w:rPr>
              <w:t> </w:t>
            </w:r>
            <w:r w:rsidRPr="005C2DA3">
              <w:rPr>
                <w:rFonts w:ascii="Times New Roman" w:hAnsi="Times New Roman" w:cs="Times New Roman"/>
                <w:b/>
                <w:bCs/>
                <w:color w:val="000000"/>
                <w:sz w:val="28"/>
                <w:szCs w:val="28"/>
              </w:rPr>
              <w:t>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5C2DA3">
              <w:rPr>
                <w:rFonts w:ascii="Times New Roman" w:hAnsi="Times New Roman" w:cs="Times New Roman"/>
                <w:color w:val="000000"/>
                <w:sz w:val="28"/>
                <w:szCs w:val="28"/>
              </w:rPr>
              <w:t>"</w:t>
            </w:r>
            <w:r>
              <w:rPr>
                <w:rFonts w:ascii="Times New Roman" w:hAnsi="Times New Roman" w:cs="Times New Roman"/>
                <w:color w:val="000000"/>
                <w:sz w:val="28"/>
                <w:szCs w:val="28"/>
              </w:rPr>
              <w:t>.</w:t>
            </w:r>
          </w:p>
          <w:p w:rsidR="005C2DA3" w:rsidRPr="005C2DA3" w:rsidRDefault="005C2DA3" w:rsidP="00E5197B">
            <w:pPr>
              <w:spacing w:after="150" w:line="480" w:lineRule="atLeast"/>
              <w:jc w:val="both"/>
              <w:rPr>
                <w:rFonts w:ascii="Times New Roman" w:eastAsia="Times New Roman" w:hAnsi="Times New Roman" w:cs="Times New Roman"/>
                <w:bCs/>
                <w:color w:val="231F20"/>
                <w:sz w:val="26"/>
                <w:szCs w:val="26"/>
              </w:rPr>
            </w:pPr>
            <w:r w:rsidRPr="005C2DA3">
              <w:rPr>
                <w:rFonts w:ascii="Times New Roman" w:eastAsia="Times New Roman" w:hAnsi="Times New Roman" w:cs="Times New Roman"/>
                <w:bCs/>
                <w:color w:val="231F20"/>
                <w:sz w:val="26"/>
                <w:szCs w:val="26"/>
              </w:rPr>
              <w:t xml:space="preserve">Tiếp nối chủ trương đổi mới căn bản, toàn diện giáo dục và đào tạo mà Đại hội lần thứ XI của Đảng đề ra, Đại hội Đảng </w:t>
            </w:r>
            <w:r w:rsidR="00E5197B">
              <w:rPr>
                <w:rFonts w:ascii="Times New Roman" w:eastAsia="Times New Roman" w:hAnsi="Times New Roman" w:cs="Times New Roman"/>
                <w:bCs/>
                <w:color w:val="231F20"/>
                <w:sz w:val="26"/>
                <w:szCs w:val="26"/>
              </w:rPr>
              <w:t>lần thứ XII</w:t>
            </w:r>
            <w:r w:rsidRPr="005C2DA3">
              <w:rPr>
                <w:rFonts w:ascii="Times New Roman" w:eastAsia="Times New Roman" w:hAnsi="Times New Roman" w:cs="Times New Roman"/>
                <w:bCs/>
                <w:color w:val="231F20"/>
                <w:sz w:val="26"/>
                <w:szCs w:val="26"/>
              </w:rPr>
              <w:t>: “Đổi mới căn bản và toàn diện giáo dục, đào tạo theo hướng mở, hội nhập, xây dựng xã hội học tập, phát triển toàn diện năng lực, thể chất, nhân cách, đạo đức, lối sống, ý thức tôn trọng pháp luật và trách nhiệm công dân...”. “Đổi mới khung chương trình, quan tâm hơn đến yêu cầu tăng cường kỹ năng sống, giảm tải nội dung trong các bậc học phổ thông”. Để thực hiện tốt các yêu cầu đó, việc đổi mới giáo dục cần tập trung vào hai việc: Đổi mới mạnh mẽ và đồng bộ các yếu tố cơ bản của giáo dục, đào tạo; coi trọng phát triển phẩm chất và năng lực người học.</w:t>
            </w:r>
          </w:p>
        </w:tc>
      </w:tr>
      <w:tr w:rsidR="005C2DA3" w:rsidRPr="005C2DA3" w:rsidTr="00E5197B">
        <w:tc>
          <w:tcPr>
            <w:tcW w:w="5000" w:type="pct"/>
            <w:shd w:val="clear" w:color="auto" w:fill="FFFFFF"/>
            <w:tcMar>
              <w:top w:w="0" w:type="dxa"/>
              <w:left w:w="0" w:type="dxa"/>
              <w:bottom w:w="0" w:type="dxa"/>
              <w:right w:w="0" w:type="dxa"/>
            </w:tcMar>
            <w:vAlign w:val="center"/>
            <w:hideMark/>
          </w:tcPr>
          <w:p w:rsidR="00E5197B" w:rsidRPr="00D87888" w:rsidRDefault="00E5197B" w:rsidP="00E5197B">
            <w:pPr>
              <w:spacing w:after="150" w:line="480" w:lineRule="atLeast"/>
              <w:jc w:val="both"/>
              <w:rPr>
                <w:rFonts w:ascii="Times New Roman" w:hAnsi="Times New Roman" w:cs="Times New Roman"/>
                <w:color w:val="000000"/>
                <w:sz w:val="26"/>
                <w:szCs w:val="26"/>
              </w:rPr>
            </w:pPr>
            <w:r w:rsidRPr="00D87888">
              <w:rPr>
                <w:rFonts w:ascii="Times New Roman" w:hAnsi="Times New Roman" w:cs="Times New Roman"/>
                <w:bCs/>
                <w:color w:val="000000"/>
                <w:sz w:val="26"/>
                <w:szCs w:val="26"/>
              </w:rPr>
              <w:t xml:space="preserve">Là đơn vị phụ trách đào tạo nhân lực cho lĩnh vực công nghệ </w:t>
            </w:r>
            <w:r w:rsidR="00D87888">
              <w:rPr>
                <w:rFonts w:ascii="Times New Roman" w:hAnsi="Times New Roman" w:cs="Times New Roman"/>
                <w:bCs/>
                <w:color w:val="000000"/>
                <w:sz w:val="26"/>
                <w:szCs w:val="26"/>
              </w:rPr>
              <w:t xml:space="preserve">thông tin tôi nghĩ đơn vị mình </w:t>
            </w:r>
            <w:r w:rsidRPr="00D87888">
              <w:rPr>
                <w:rFonts w:ascii="Times New Roman" w:hAnsi="Times New Roman" w:cs="Times New Roman"/>
                <w:bCs/>
                <w:color w:val="000000"/>
                <w:sz w:val="26"/>
                <w:szCs w:val="26"/>
              </w:rPr>
              <w:t xml:space="preserve">cần làm </w:t>
            </w:r>
            <w:r w:rsidR="00D87888">
              <w:rPr>
                <w:rFonts w:ascii="Times New Roman" w:hAnsi="Times New Roman" w:cs="Times New Roman"/>
                <w:bCs/>
                <w:color w:val="000000"/>
                <w:sz w:val="26"/>
                <w:szCs w:val="26"/>
              </w:rPr>
              <w:t xml:space="preserve">một số việc sau </w:t>
            </w:r>
            <w:r w:rsidRPr="00D87888">
              <w:rPr>
                <w:rFonts w:ascii="Times New Roman" w:hAnsi="Times New Roman" w:cs="Times New Roman"/>
                <w:bCs/>
                <w:color w:val="000000"/>
                <w:sz w:val="26"/>
                <w:szCs w:val="26"/>
              </w:rPr>
              <w:t>để góp phần đổi mới căn bản toàn diện giáo dục và phát triển nguồn nhân lực trên địa bàn thành phố</w:t>
            </w:r>
            <w:r w:rsidRPr="00D87888">
              <w:rPr>
                <w:rFonts w:ascii="Times New Roman" w:hAnsi="Times New Roman" w:cs="Times New Roman"/>
                <w:color w:val="000000"/>
                <w:sz w:val="26"/>
                <w:szCs w:val="26"/>
              </w:rPr>
              <w:t xml:space="preserve"> :</w:t>
            </w:r>
          </w:p>
          <w:p w:rsidR="005C2DA3" w:rsidRPr="005C2DA3" w:rsidRDefault="005C2DA3" w:rsidP="005C2DA3">
            <w:pPr>
              <w:spacing w:after="150" w:line="480" w:lineRule="atLeast"/>
              <w:jc w:val="both"/>
              <w:rPr>
                <w:rFonts w:ascii="Times New Roman" w:eastAsia="Times New Roman" w:hAnsi="Times New Roman" w:cs="Times New Roman"/>
                <w:color w:val="231F20"/>
                <w:sz w:val="26"/>
                <w:szCs w:val="26"/>
              </w:rPr>
            </w:pPr>
            <w:r w:rsidRPr="005C2DA3">
              <w:rPr>
                <w:rFonts w:ascii="Times New Roman" w:eastAsia="Times New Roman" w:hAnsi="Times New Roman" w:cs="Times New Roman"/>
                <w:color w:val="231F20"/>
                <w:sz w:val="26"/>
                <w:szCs w:val="26"/>
              </w:rPr>
              <w:t xml:space="preserve">Trước hết là đổi mới mục tiêu </w:t>
            </w:r>
            <w:r w:rsidR="00D87888">
              <w:rPr>
                <w:rFonts w:ascii="Times New Roman" w:eastAsia="Times New Roman" w:hAnsi="Times New Roman" w:cs="Times New Roman"/>
                <w:color w:val="231F20"/>
                <w:sz w:val="26"/>
                <w:szCs w:val="26"/>
              </w:rPr>
              <w:t>của mỗi ngành</w:t>
            </w:r>
            <w:r w:rsidRPr="005C2DA3">
              <w:rPr>
                <w:rFonts w:ascii="Times New Roman" w:eastAsia="Times New Roman" w:hAnsi="Times New Roman" w:cs="Times New Roman"/>
                <w:color w:val="231F20"/>
                <w:sz w:val="26"/>
                <w:szCs w:val="26"/>
              </w:rPr>
              <w:t xml:space="preserve">. Nhìn chung từ trước đến nay, mục tiêu </w:t>
            </w:r>
            <w:r w:rsidR="00D87888">
              <w:rPr>
                <w:rFonts w:ascii="Times New Roman" w:eastAsia="Times New Roman" w:hAnsi="Times New Roman" w:cs="Times New Roman"/>
                <w:color w:val="231F20"/>
                <w:sz w:val="26"/>
                <w:szCs w:val="26"/>
              </w:rPr>
              <w:t>của mỗi ngành</w:t>
            </w:r>
            <w:r w:rsidRPr="005C2DA3">
              <w:rPr>
                <w:rFonts w:ascii="Times New Roman" w:eastAsia="Times New Roman" w:hAnsi="Times New Roman" w:cs="Times New Roman"/>
                <w:color w:val="231F20"/>
                <w:sz w:val="26"/>
                <w:szCs w:val="26"/>
              </w:rPr>
              <w:t xml:space="preserve"> luôn đúng hướng; nhiều nội dung vẫn còn nguyên giá trị. Tuy nhiên, ở mỗi thời kỳ, với những hoàn cảnh khác nhau cần điều chỉnh mục tiêu cho phù hợp. Trong bối cảnh đất nước bước vào thời kỳ mới, bên cạnh việc chú ý con người xã hội, con người công dân, cần hướng tới phát huy cao nhất tiềm năng của mỗi học sinh</w:t>
            </w:r>
            <w:r w:rsidR="00D87888">
              <w:rPr>
                <w:rFonts w:ascii="Times New Roman" w:eastAsia="Times New Roman" w:hAnsi="Times New Roman" w:cs="Times New Roman"/>
                <w:color w:val="231F20"/>
                <w:sz w:val="26"/>
                <w:szCs w:val="26"/>
              </w:rPr>
              <w:t>, sinh viên</w:t>
            </w:r>
            <w:r w:rsidRPr="005C2DA3">
              <w:rPr>
                <w:rFonts w:ascii="Times New Roman" w:eastAsia="Times New Roman" w:hAnsi="Times New Roman" w:cs="Times New Roman"/>
                <w:color w:val="231F20"/>
                <w:sz w:val="26"/>
                <w:szCs w:val="26"/>
              </w:rPr>
              <w:t>; phát triển hài hòa con người cá nhân và con người xã hội. Đồng thời cần điều chỉnh cách thức thực hiện theo hướng: Chú trọng giáo dục cả phẩm chất và năng lực của người học; kết hợp hài hòa dạy chữ, dạy nghề và dạy người.</w:t>
            </w:r>
          </w:p>
          <w:p w:rsidR="00DC73B2" w:rsidRDefault="005C2DA3" w:rsidP="005C2DA3">
            <w:pPr>
              <w:spacing w:after="150" w:line="480" w:lineRule="atLeast"/>
              <w:jc w:val="both"/>
              <w:rPr>
                <w:rFonts w:ascii="Times New Roman" w:eastAsia="Times New Roman" w:hAnsi="Times New Roman" w:cs="Times New Roman"/>
                <w:color w:val="231F20"/>
                <w:sz w:val="26"/>
                <w:szCs w:val="26"/>
              </w:rPr>
            </w:pPr>
            <w:r w:rsidRPr="005C2DA3">
              <w:rPr>
                <w:rFonts w:ascii="Times New Roman" w:eastAsia="Times New Roman" w:hAnsi="Times New Roman" w:cs="Times New Roman"/>
                <w:color w:val="231F20"/>
                <w:sz w:val="26"/>
                <w:szCs w:val="26"/>
              </w:rPr>
              <w:lastRenderedPageBreak/>
              <w:t xml:space="preserve"> Đó là cần chuyển từ nặng về trang bị kiến thức lý thuyết trừu tượng sang nội dung giáo dục gắn liền với thực tiễn đời sống; chú trọng yêu cầu vận dụng kiến thức, rèn luyện kỹ năng sống. Nội dung giáo dục cần bảo đảm tính khoa học, cơ bản, hiện đại; nhưng tinh giản, dễ hiểu, lựa chọn những kiến thức có tính ứng dụng cao; chú trọng các môn khoa học xã hội - nhân văn; giảm gánh nặng học hành cho học sinh… . Nội dung các môn học không phải là chương trình đại học thu nhỏ; mà chỉ lựa chọn những gì cần thiết cho việc phát triển phẩm chất và năng lực người học; những tri thức thiết thực, gần gũi, gắn với đời sống và có thể vận dụng tốt khi các em phải đối mặt với thực tế cuộc sống. Đổi mới chương trình dạy học ngoại ngữ và tin học theo hướng chuẩn hóa, thiết thực, bảo đảm năng lực sử dụng thực tế; đẩy mạnh ứng dụng công nghệ thông tin và truyền thông trong dạy và học. </w:t>
            </w:r>
          </w:p>
          <w:p w:rsidR="005C2DA3" w:rsidRPr="005C2DA3" w:rsidRDefault="005C2DA3" w:rsidP="005C2DA3">
            <w:pPr>
              <w:spacing w:after="150" w:line="480" w:lineRule="atLeast"/>
              <w:jc w:val="both"/>
              <w:rPr>
                <w:rFonts w:ascii="Times New Roman" w:eastAsia="Times New Roman" w:hAnsi="Times New Roman" w:cs="Times New Roman"/>
                <w:color w:val="231F20"/>
                <w:sz w:val="26"/>
                <w:szCs w:val="26"/>
              </w:rPr>
            </w:pPr>
            <w:r w:rsidRPr="005C2DA3">
              <w:rPr>
                <w:rFonts w:ascii="Times New Roman" w:eastAsia="Times New Roman" w:hAnsi="Times New Roman" w:cs="Times New Roman"/>
                <w:color w:val="231F20"/>
                <w:sz w:val="26"/>
                <w:szCs w:val="26"/>
              </w:rPr>
              <w:t>Về đổi mới phương pháp dạy và học, từ lối truyền thụ một chiều, ghi nhớ máy móc sang tập trung dạy cách học, cách nghĩ; phát huy tính tích cực, chủ động, sáng tạo và vận dụng kiến thức theo phương châm “giảng ít, học nhiều”.Vận dụng các phương pháp giáo dục đa dạng, linh hoạt, phù hợp với đối tượng và hoàn cảnh, ưu tiên cho thực hành, khuyến khích sáng tạo. Đổi mới phương pháp giáo dục kỹ thuật, đào tạo nghề và giáo dục đại học theo hướng giảm thời lượng dạy lý thuyết, tăng thời lượng thảo luận và thực hành; gắn đào tạo với nghiên cứu khoa học; chuyển quá trình đào tạo thành quá trình tự đào tạo; chú trọng rèn luyện năng lực tự học, tự nghiên cứu, kỹ năng nghề nghiệp, kỹ năng làm việc nhóm.</w:t>
            </w:r>
          </w:p>
          <w:p w:rsidR="005C2DA3" w:rsidRPr="005C2DA3" w:rsidRDefault="005C2DA3" w:rsidP="005C2DA3">
            <w:pPr>
              <w:spacing w:after="150" w:line="480" w:lineRule="atLeast"/>
              <w:jc w:val="both"/>
              <w:rPr>
                <w:rFonts w:ascii="Times New Roman" w:eastAsia="Times New Roman" w:hAnsi="Times New Roman" w:cs="Times New Roman"/>
                <w:color w:val="231F20"/>
                <w:sz w:val="26"/>
                <w:szCs w:val="26"/>
              </w:rPr>
            </w:pPr>
            <w:r w:rsidRPr="005C2DA3">
              <w:rPr>
                <w:rFonts w:ascii="Times New Roman" w:eastAsia="Times New Roman" w:hAnsi="Times New Roman" w:cs="Times New Roman"/>
                <w:color w:val="231F20"/>
                <w:sz w:val="26"/>
                <w:szCs w:val="26"/>
              </w:rPr>
              <w:t>Theo định hướng nêu trên, khi xây dựng chương trình, mục tiêu giáo dục cần được cụ thể hóa thành phẩm chất và năng lực cần cho học sinh,</w:t>
            </w:r>
            <w:r w:rsidR="00E45730">
              <w:rPr>
                <w:rFonts w:ascii="Times New Roman" w:eastAsia="Times New Roman" w:hAnsi="Times New Roman" w:cs="Times New Roman"/>
                <w:color w:val="231F20"/>
                <w:sz w:val="26"/>
                <w:szCs w:val="26"/>
              </w:rPr>
              <w:t xml:space="preserve"> sinh viên</w:t>
            </w:r>
            <w:r w:rsidRPr="005C2DA3">
              <w:rPr>
                <w:rFonts w:ascii="Times New Roman" w:eastAsia="Times New Roman" w:hAnsi="Times New Roman" w:cs="Times New Roman"/>
                <w:color w:val="231F20"/>
                <w:sz w:val="26"/>
                <w:szCs w:val="26"/>
              </w:rPr>
              <w:t xml:space="preserve"> được thể hiện dưới dạng yêu cầu cần đạt cụ thể cho từng </w:t>
            </w:r>
            <w:r w:rsidR="00E45730">
              <w:rPr>
                <w:rFonts w:ascii="Times New Roman" w:eastAsia="Times New Roman" w:hAnsi="Times New Roman" w:cs="Times New Roman"/>
                <w:color w:val="231F20"/>
                <w:sz w:val="26"/>
                <w:szCs w:val="26"/>
              </w:rPr>
              <w:t>học kỳ</w:t>
            </w:r>
            <w:r w:rsidRPr="005C2DA3">
              <w:rPr>
                <w:rFonts w:ascii="Times New Roman" w:eastAsia="Times New Roman" w:hAnsi="Times New Roman" w:cs="Times New Roman"/>
                <w:color w:val="231F20"/>
                <w:sz w:val="26"/>
                <w:szCs w:val="26"/>
              </w:rPr>
              <w:t xml:space="preserve">. Năng lực bao gồm năng lực chung và năng lực đặc thù môn học. Trong đó, năng lực chung được hình thành và phát triển thông qua tất cả các lĩnh vực học tập, hoạt động giáo dục; năng lực đặc thù môn học được hình thành và phát triển thông qua lĩnh vực học tập, môn học tương ứng. Năng lực chung là những năng lực cơ bản, thiết yếu mà ai cũng cần có để bảo đảm thành công trong cuộc sống, học tập và làm </w:t>
            </w:r>
            <w:r w:rsidRPr="005C2DA3">
              <w:rPr>
                <w:rFonts w:ascii="Times New Roman" w:eastAsia="Times New Roman" w:hAnsi="Times New Roman" w:cs="Times New Roman"/>
                <w:color w:val="231F20"/>
                <w:sz w:val="26"/>
                <w:szCs w:val="26"/>
              </w:rPr>
              <w:lastRenderedPageBreak/>
              <w:t>việc. Hệ thống các phẩm chất và năng lực chung được xác định dựa trên cơ sở phân tích chính sách của Đảng, Nhà nước về giáo dục; mục tiêu giáo dục trong chương trình mới; bối cảnh, trình độ và chiến lược phát triển kinh tế - xã hội; trình độ, đặc điểm tâm sinh lý của học sinh Việt Nam; kinh nghiệm và xu hướng quốc tế.</w:t>
            </w:r>
          </w:p>
          <w:p w:rsidR="005C2DA3" w:rsidRDefault="005C2DA3" w:rsidP="005C2DA3">
            <w:pPr>
              <w:spacing w:after="150" w:line="480" w:lineRule="atLeast"/>
              <w:jc w:val="both"/>
              <w:rPr>
                <w:rFonts w:ascii="Times New Roman" w:eastAsia="Times New Roman" w:hAnsi="Times New Roman" w:cs="Times New Roman"/>
                <w:color w:val="231F20"/>
                <w:sz w:val="26"/>
                <w:szCs w:val="26"/>
              </w:rPr>
            </w:pPr>
            <w:r w:rsidRPr="005C2DA3">
              <w:rPr>
                <w:rFonts w:ascii="Times New Roman" w:eastAsia="Times New Roman" w:hAnsi="Times New Roman" w:cs="Times New Roman"/>
                <w:color w:val="231F20"/>
                <w:sz w:val="26"/>
                <w:szCs w:val="26"/>
              </w:rPr>
              <w:t>Đổi mới căn bản, toàn diện giáo dục, đào tạo là việc hết sức trọng đại, cần có sự thống nhất trong nhận thức và hành động; phát huy trí tuệ của toàn Đảng, toàn dân; huy động nhiều nguồn lực với sự phối hợp của nhiều cơ quan, ban ngành và các tổ chức xã hội, trong đó ngành giáo dục và đào tạo đóng vai trò chủ đạo, chịu trách nhiệm chính trước nhân dân; trước Đảng, Nhà nước và Quốc hội. Bộ Giáo dục và Đào tạo đã và đang khẩn trương, tích cực triển khai các công việc nhằm thực hiện chủ trương, định hướng mà Nghị quyết Đại hội lần thứ XII của Đảng đã xác định. Để thực hiện tốt nghị quyết, một trong những nội dung quan trọng cần nhận thức đúng chính là xác định rõ các yếu tố cơ bản của giáo dục, đào tạo cần đổi mới mạnh mẽ và đồng bộ, theo hướng phát triển phẩm chất và năng lực người học.</w:t>
            </w:r>
          </w:p>
          <w:p w:rsidR="005C2DA3" w:rsidRDefault="00D87888" w:rsidP="00D87888">
            <w:pPr>
              <w:tabs>
                <w:tab w:val="left" w:pos="7220"/>
              </w:tabs>
              <w:spacing w:after="150" w:line="480" w:lineRule="atLeast"/>
              <w:jc w:val="both"/>
              <w:rPr>
                <w:rFonts w:ascii="Times New Roman" w:eastAsia="Times New Roman" w:hAnsi="Times New Roman" w:cs="Times New Roman"/>
                <w:color w:val="231F20"/>
                <w:sz w:val="26"/>
                <w:szCs w:val="26"/>
              </w:rPr>
            </w:pPr>
            <w:r>
              <w:rPr>
                <w:rFonts w:ascii="Times New Roman" w:eastAsia="Times New Roman" w:hAnsi="Times New Roman" w:cs="Times New Roman"/>
                <w:color w:val="231F20"/>
                <w:sz w:val="26"/>
                <w:szCs w:val="26"/>
              </w:rPr>
              <w:t xml:space="preserve">                                                                                                      Người viết</w:t>
            </w:r>
          </w:p>
          <w:p w:rsidR="00D87888" w:rsidRDefault="00D87888" w:rsidP="00D87888">
            <w:pPr>
              <w:tabs>
                <w:tab w:val="left" w:pos="7220"/>
              </w:tabs>
              <w:spacing w:after="150" w:line="480" w:lineRule="atLeast"/>
              <w:jc w:val="both"/>
              <w:rPr>
                <w:rFonts w:ascii="Times New Roman" w:eastAsia="Times New Roman" w:hAnsi="Times New Roman" w:cs="Times New Roman"/>
                <w:color w:val="231F20"/>
                <w:sz w:val="26"/>
                <w:szCs w:val="26"/>
              </w:rPr>
            </w:pPr>
            <w:r>
              <w:rPr>
                <w:rFonts w:ascii="Times New Roman" w:eastAsia="Times New Roman" w:hAnsi="Times New Roman" w:cs="Times New Roman"/>
                <w:color w:val="231F20"/>
                <w:sz w:val="26"/>
                <w:szCs w:val="26"/>
              </w:rPr>
              <w:t xml:space="preserve">     </w:t>
            </w:r>
          </w:p>
          <w:p w:rsidR="00D87888" w:rsidRPr="005C2DA3" w:rsidRDefault="00D87888" w:rsidP="00D87888">
            <w:pPr>
              <w:tabs>
                <w:tab w:val="left" w:pos="7220"/>
              </w:tabs>
              <w:spacing w:after="150" w:line="480" w:lineRule="atLeast"/>
              <w:jc w:val="both"/>
              <w:rPr>
                <w:rFonts w:ascii="Times New Roman" w:eastAsia="Times New Roman" w:hAnsi="Times New Roman" w:cs="Times New Roman"/>
                <w:color w:val="231F20"/>
                <w:sz w:val="26"/>
                <w:szCs w:val="26"/>
              </w:rPr>
            </w:pPr>
            <w:r>
              <w:rPr>
                <w:rFonts w:ascii="Times New Roman" w:eastAsia="Times New Roman" w:hAnsi="Times New Roman" w:cs="Times New Roman"/>
                <w:color w:val="231F20"/>
                <w:sz w:val="26"/>
                <w:szCs w:val="26"/>
              </w:rPr>
              <w:t xml:space="preserve">                                                                                                      Lê Hồng Thái</w:t>
            </w:r>
          </w:p>
        </w:tc>
      </w:tr>
      <w:tr w:rsidR="00D87888" w:rsidRPr="005C2DA3" w:rsidTr="00E5197B">
        <w:tc>
          <w:tcPr>
            <w:tcW w:w="5000" w:type="pct"/>
            <w:shd w:val="clear" w:color="auto" w:fill="FFFFFF"/>
            <w:tcMar>
              <w:top w:w="0" w:type="dxa"/>
              <w:left w:w="0" w:type="dxa"/>
              <w:bottom w:w="0" w:type="dxa"/>
              <w:right w:w="0" w:type="dxa"/>
            </w:tcMar>
            <w:vAlign w:val="center"/>
          </w:tcPr>
          <w:p w:rsidR="00D87888" w:rsidRPr="00D87888" w:rsidRDefault="00D87888" w:rsidP="00E5197B">
            <w:pPr>
              <w:spacing w:after="150" w:line="480" w:lineRule="atLeast"/>
              <w:jc w:val="both"/>
              <w:rPr>
                <w:rFonts w:ascii="Times New Roman" w:hAnsi="Times New Roman" w:cs="Times New Roman"/>
                <w:bCs/>
                <w:color w:val="000000"/>
                <w:sz w:val="26"/>
                <w:szCs w:val="26"/>
              </w:rPr>
            </w:pPr>
          </w:p>
        </w:tc>
      </w:tr>
      <w:tr w:rsidR="00D87888" w:rsidRPr="005C2DA3" w:rsidTr="00E5197B">
        <w:tc>
          <w:tcPr>
            <w:tcW w:w="5000" w:type="pct"/>
            <w:shd w:val="clear" w:color="auto" w:fill="FFFFFF"/>
            <w:tcMar>
              <w:top w:w="0" w:type="dxa"/>
              <w:left w:w="0" w:type="dxa"/>
              <w:bottom w:w="0" w:type="dxa"/>
              <w:right w:w="0" w:type="dxa"/>
            </w:tcMar>
            <w:vAlign w:val="center"/>
          </w:tcPr>
          <w:p w:rsidR="00D87888" w:rsidRPr="00D87888" w:rsidRDefault="00D87888" w:rsidP="00E5197B">
            <w:pPr>
              <w:spacing w:after="150" w:line="480" w:lineRule="atLeast"/>
              <w:jc w:val="both"/>
              <w:rPr>
                <w:rFonts w:ascii="Times New Roman" w:hAnsi="Times New Roman" w:cs="Times New Roman"/>
                <w:bCs/>
                <w:color w:val="000000"/>
                <w:sz w:val="26"/>
                <w:szCs w:val="26"/>
              </w:rPr>
            </w:pPr>
          </w:p>
        </w:tc>
      </w:tr>
      <w:tr w:rsidR="00D87888" w:rsidRPr="005C2DA3" w:rsidTr="00E5197B">
        <w:tc>
          <w:tcPr>
            <w:tcW w:w="5000" w:type="pct"/>
            <w:shd w:val="clear" w:color="auto" w:fill="FFFFFF"/>
            <w:tcMar>
              <w:top w:w="0" w:type="dxa"/>
              <w:left w:w="0" w:type="dxa"/>
              <w:bottom w:w="0" w:type="dxa"/>
              <w:right w:w="0" w:type="dxa"/>
            </w:tcMar>
            <w:vAlign w:val="center"/>
          </w:tcPr>
          <w:p w:rsidR="00D87888" w:rsidRPr="00D87888" w:rsidRDefault="00D87888" w:rsidP="00E5197B">
            <w:pPr>
              <w:spacing w:after="150" w:line="480" w:lineRule="atLeast"/>
              <w:jc w:val="both"/>
              <w:rPr>
                <w:rFonts w:ascii="Times New Roman" w:hAnsi="Times New Roman" w:cs="Times New Roman"/>
                <w:bCs/>
                <w:color w:val="000000"/>
                <w:sz w:val="26"/>
                <w:szCs w:val="26"/>
              </w:rPr>
            </w:pPr>
          </w:p>
        </w:tc>
      </w:tr>
    </w:tbl>
    <w:p w:rsidR="005C2DA3" w:rsidRPr="005C2DA3" w:rsidRDefault="005C2DA3" w:rsidP="005C2DA3">
      <w:pPr>
        <w:jc w:val="both"/>
        <w:rPr>
          <w:rFonts w:ascii="Times New Roman" w:hAnsi="Times New Roman" w:cs="Times New Roman"/>
          <w:sz w:val="26"/>
          <w:szCs w:val="26"/>
        </w:rPr>
      </w:pPr>
      <w:bookmarkStart w:id="0" w:name="_GoBack"/>
      <w:bookmarkEnd w:id="0"/>
    </w:p>
    <w:sectPr w:rsidR="005C2DA3" w:rsidRPr="005C2D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DA3"/>
    <w:rsid w:val="0014553A"/>
    <w:rsid w:val="00311609"/>
    <w:rsid w:val="003E6F19"/>
    <w:rsid w:val="0041401A"/>
    <w:rsid w:val="00486588"/>
    <w:rsid w:val="005C2DA3"/>
    <w:rsid w:val="005F1298"/>
    <w:rsid w:val="0067686E"/>
    <w:rsid w:val="006A6271"/>
    <w:rsid w:val="006B17E0"/>
    <w:rsid w:val="006C3654"/>
    <w:rsid w:val="009B1AD8"/>
    <w:rsid w:val="00A55C2D"/>
    <w:rsid w:val="00C51335"/>
    <w:rsid w:val="00D34630"/>
    <w:rsid w:val="00D5746D"/>
    <w:rsid w:val="00D63F60"/>
    <w:rsid w:val="00D87888"/>
    <w:rsid w:val="00DB3409"/>
    <w:rsid w:val="00DC73B2"/>
    <w:rsid w:val="00E45730"/>
    <w:rsid w:val="00E50A2D"/>
    <w:rsid w:val="00E5197B"/>
    <w:rsid w:val="00E7012B"/>
    <w:rsid w:val="00EF33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C2DA3"/>
  </w:style>
  <w:style w:type="paragraph" w:styleId="NormalWeb">
    <w:name w:val="Normal (Web)"/>
    <w:basedOn w:val="Normal"/>
    <w:uiPriority w:val="99"/>
    <w:unhideWhenUsed/>
    <w:rsid w:val="005C2DA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C2DA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C2DA3"/>
  </w:style>
  <w:style w:type="paragraph" w:styleId="NormalWeb">
    <w:name w:val="Normal (Web)"/>
    <w:basedOn w:val="Normal"/>
    <w:uiPriority w:val="99"/>
    <w:unhideWhenUsed/>
    <w:rsid w:val="005C2DA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C2D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74481">
      <w:bodyDiv w:val="1"/>
      <w:marLeft w:val="0"/>
      <w:marRight w:val="0"/>
      <w:marTop w:val="0"/>
      <w:marBottom w:val="0"/>
      <w:divBdr>
        <w:top w:val="none" w:sz="0" w:space="0" w:color="auto"/>
        <w:left w:val="none" w:sz="0" w:space="0" w:color="auto"/>
        <w:bottom w:val="none" w:sz="0" w:space="0" w:color="auto"/>
        <w:right w:val="none" w:sz="0" w:space="0" w:color="auto"/>
      </w:divBdr>
    </w:div>
    <w:div w:id="375937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807</Words>
  <Characters>4605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2016-08-01T07:44:00Z</dcterms:created>
  <dcterms:modified xsi:type="dcterms:W3CDTF">2016-08-03T02:25:00Z</dcterms:modified>
</cp:coreProperties>
</file>